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1744E" w14:textId="77777777" w:rsidR="00C10EB7" w:rsidRDefault="00C10EB7" w:rsidP="00C10EB7">
      <w:pPr>
        <w:spacing w:line="480" w:lineRule="auto"/>
        <w:jc w:val="center"/>
      </w:pPr>
    </w:p>
    <w:p w14:paraId="6FA7AB1E" w14:textId="77777777" w:rsidR="00C10EB7" w:rsidRDefault="00C10EB7" w:rsidP="00C10EB7">
      <w:pPr>
        <w:spacing w:line="480" w:lineRule="auto"/>
        <w:jc w:val="center"/>
      </w:pPr>
    </w:p>
    <w:p w14:paraId="101EF4BC" w14:textId="77777777" w:rsidR="00C10EB7" w:rsidRDefault="00C10EB7" w:rsidP="00C10EB7">
      <w:pPr>
        <w:spacing w:line="480" w:lineRule="auto"/>
        <w:jc w:val="center"/>
      </w:pPr>
    </w:p>
    <w:p w14:paraId="16F40719" w14:textId="77777777" w:rsidR="00C10EB7" w:rsidRDefault="00C10EB7" w:rsidP="00C10EB7">
      <w:pPr>
        <w:spacing w:line="480" w:lineRule="auto"/>
        <w:jc w:val="center"/>
      </w:pPr>
    </w:p>
    <w:p w14:paraId="4ACEB179" w14:textId="77777777" w:rsidR="00C10EB7" w:rsidRDefault="00C10EB7" w:rsidP="00C10EB7">
      <w:pPr>
        <w:spacing w:line="480" w:lineRule="auto"/>
        <w:jc w:val="center"/>
      </w:pPr>
    </w:p>
    <w:p w14:paraId="7733D0F1" w14:textId="2AC10AF9" w:rsidR="00C10EB7" w:rsidRDefault="006C0F88" w:rsidP="00C10EB7">
      <w:pPr>
        <w:spacing w:line="480" w:lineRule="auto"/>
        <w:jc w:val="center"/>
      </w:pPr>
      <w:r>
        <w:t>Texas Power Grid</w:t>
      </w:r>
    </w:p>
    <w:p w14:paraId="489FF757" w14:textId="6115B84A" w:rsidR="00C10EB7" w:rsidRDefault="006C0F88" w:rsidP="00C10EB7">
      <w:pPr>
        <w:spacing w:line="480" w:lineRule="auto"/>
        <w:jc w:val="center"/>
      </w:pPr>
      <w:r>
        <w:t>Student Name</w:t>
      </w:r>
    </w:p>
    <w:p w14:paraId="194BD17E" w14:textId="02417CA2" w:rsidR="00C10EB7" w:rsidRDefault="006C0F88" w:rsidP="00C10EB7">
      <w:pPr>
        <w:spacing w:line="480" w:lineRule="auto"/>
        <w:jc w:val="center"/>
      </w:pPr>
      <w:r>
        <w:t>Institution Affiliation.</w:t>
      </w:r>
    </w:p>
    <w:p w14:paraId="2556F7DE" w14:textId="39CF683B" w:rsidR="00C10EB7" w:rsidRDefault="006C0F88" w:rsidP="00C10EB7">
      <w:pPr>
        <w:spacing w:line="480" w:lineRule="auto"/>
        <w:jc w:val="center"/>
      </w:pPr>
      <w:r>
        <w:t>Date</w:t>
      </w:r>
    </w:p>
    <w:p w14:paraId="49118354" w14:textId="3D3F2085" w:rsidR="00C10EB7" w:rsidRDefault="006C0F88">
      <w:r>
        <w:br w:type="page"/>
      </w:r>
    </w:p>
    <w:p w14:paraId="53E18497" w14:textId="1C51E83D" w:rsidR="00015039" w:rsidRPr="00015039" w:rsidRDefault="00015039" w:rsidP="00015039">
      <w:pPr>
        <w:spacing w:line="480" w:lineRule="auto"/>
        <w:ind w:firstLine="720"/>
        <w:jc w:val="center"/>
        <w:rPr>
          <w:b/>
          <w:bCs/>
        </w:rPr>
      </w:pPr>
      <w:r w:rsidRPr="00015039">
        <w:rPr>
          <w:b/>
          <w:bCs/>
        </w:rPr>
        <w:lastRenderedPageBreak/>
        <w:t>TEXAS POWER GRID</w:t>
      </w:r>
    </w:p>
    <w:p w14:paraId="08526660" w14:textId="1106FB40" w:rsidR="00A10051" w:rsidRDefault="006C0F88" w:rsidP="00B54950">
      <w:pPr>
        <w:spacing w:line="480" w:lineRule="auto"/>
        <w:ind w:firstLine="720"/>
        <w:jc w:val="both"/>
      </w:pPr>
      <w:r>
        <w:t xml:space="preserve">The electrical grid of the United States of America is made of approximately eight thousand power plants, with nearly 160, 000 miles of power lines that are connected to millions of low-power voltage lines, that ensure over 145 </w:t>
      </w:r>
      <w:r w:rsidR="00324044">
        <w:t>million</w:t>
      </w:r>
      <w:r>
        <w:t xml:space="preserve"> citizens of the Unit</w:t>
      </w:r>
      <w:r>
        <w:t xml:space="preserve">ed States are taken </w:t>
      </w:r>
      <w:r w:rsidR="00324044">
        <w:t>have power distribution throughout. However, the state of Texas has a power grid. This is because, in the early 1930s, several energies and owner companies within the state of Texas decided to employ a power grid that did not cross the state lines to ensure that federal regulations of the nation through the Federal Energy regulatory commission did not interfere with the sales of electricity.</w:t>
      </w:r>
    </w:p>
    <w:p w14:paraId="1AAEA75B" w14:textId="021C89E1" w:rsidR="005454A5" w:rsidRDefault="006C0F88" w:rsidP="00B54950">
      <w:pPr>
        <w:spacing w:line="480" w:lineRule="auto"/>
        <w:ind w:firstLine="720"/>
        <w:jc w:val="both"/>
      </w:pPr>
      <w:r>
        <w:t xml:space="preserve"> Th</w:t>
      </w:r>
      <w:r w:rsidR="00A10051">
        <w:t xml:space="preserve">e Electric Reliability Council of Texas (ERCOT) is responsible for the management of the power grid. That is, they ensure the flow of electricity on the interconnections within the state ensuring that over 26 million residents of Texas have a consistent power supply. It is an independent organization responsible for monitoring major moving parts of the flowing electricity to customers, thus acting as a broker between the wholesale power purchasers and the sellers. </w:t>
      </w:r>
    </w:p>
    <w:p w14:paraId="1BE223EE" w14:textId="3E021DC2" w:rsidR="00C241E0" w:rsidRDefault="006C0F88" w:rsidP="00B54950">
      <w:pPr>
        <w:spacing w:line="480" w:lineRule="auto"/>
        <w:ind w:firstLine="720"/>
        <w:jc w:val="both"/>
      </w:pPr>
      <w:r>
        <w:t>The major issue in the Texas electrical grid involves the inability to deliver the power when it is needed the mos</w:t>
      </w:r>
      <w:r w:rsidR="0028112C">
        <w:t>t due to high demand</w:t>
      </w:r>
      <w:r>
        <w:t xml:space="preserve">. </w:t>
      </w:r>
      <w:r>
        <w:t xml:space="preserve">ERCOT explains that sufficient energies to power over two million homes had suddenly tripped off-line leading to blackouts, and outages. </w:t>
      </w:r>
      <w:r w:rsidR="00FB6EA5">
        <w:t>Moreover, the cold temperatures in Texas during winter</w:t>
      </w:r>
      <w:r w:rsidR="0028112C">
        <w:t xml:space="preserve"> and excessively hot temperatures during the summer</w:t>
      </w:r>
      <w:r w:rsidR="00FB6EA5">
        <w:t xml:space="preserve"> also lead to unexpected drops in the Texas energy supply</w:t>
      </w:r>
      <w:r w:rsidR="0028112C">
        <w:t xml:space="preserve"> and power surges</w:t>
      </w:r>
      <w:r w:rsidR="00FB6EA5">
        <w:t xml:space="preserve">. </w:t>
      </w:r>
      <w:r w:rsidR="0028112C">
        <w:t>Due to this, the Texas residents started receiving alerts on how to conserve power, and energy when the demand</w:t>
      </w:r>
    </w:p>
    <w:p w14:paraId="1D0107F4" w14:textId="2B8E7817" w:rsidR="0028112C" w:rsidRDefault="006C0F88" w:rsidP="00B54950">
      <w:pPr>
        <w:spacing w:line="480" w:lineRule="auto"/>
        <w:ind w:firstLine="720"/>
        <w:jc w:val="both"/>
      </w:pPr>
      <w:r>
        <w:t>These conservations can be implemented by asking Texas customers to halt utilizatio</w:t>
      </w:r>
      <w:r>
        <w:t xml:space="preserve">n of nonessential electricity use to balance out the electrical system, turning off non-essential appliances, avoiding the utilization of large appliances during alerts such as ovens, washing </w:t>
      </w:r>
      <w:r>
        <w:lastRenderedPageBreak/>
        <w:t>machines, and electric cookers, and businesses are advised to mi</w:t>
      </w:r>
      <w:r>
        <w:t xml:space="preserve">nimize, slow down, or completely shut down nonessential production processes. </w:t>
      </w:r>
    </w:p>
    <w:p w14:paraId="5EFBE98E" w14:textId="78CB7C68" w:rsidR="00EF5440" w:rsidRDefault="006C0F88" w:rsidP="00B54950">
      <w:pPr>
        <w:spacing w:line="480" w:lineRule="auto"/>
        <w:ind w:firstLine="720"/>
        <w:jc w:val="both"/>
      </w:pPr>
      <w:r>
        <w:t xml:space="preserve">The local, State and Federal governments have played different roles in ensuring </w:t>
      </w:r>
      <w:r w:rsidR="00190217">
        <w:t xml:space="preserve">that ERCOT utilities are effectively governed and conserved. The local and State government ensure that alerts are issued during storms, and summer heat, and respond to power outage complaints from the Texas residents. Since Texas is in its power grid, the federal government has little or no role in its utilities. Commonly, ERCOT is responsible for the management and controlled distribution of power from the suppliers to the citizens. </w:t>
      </w:r>
    </w:p>
    <w:p w14:paraId="3170A847" w14:textId="18F9E10F" w:rsidR="006404BA" w:rsidRDefault="006C0F88" w:rsidP="00B54950">
      <w:pPr>
        <w:spacing w:line="480" w:lineRule="auto"/>
        <w:ind w:firstLine="720"/>
        <w:jc w:val="both"/>
      </w:pPr>
      <w:r>
        <w:t xml:space="preserve">Due to the increased number of winter storms that lead to power outages, such as the winter storm Shirley, governor Abbott, and the Texas legislature passed a new bill </w:t>
      </w:r>
      <w:r>
        <w:t xml:space="preserve">on the Texas electric power industry that targets the Public Utility Commission (PUC), ERCOT, and the Texas Railroad Commission. The legislation </w:t>
      </w:r>
      <w:r w:rsidR="009B3E71">
        <w:t>was</w:t>
      </w:r>
      <w:r>
        <w:t xml:space="preserve"> to ensure changes to the governance structure overseeing the electrical market, </w:t>
      </w:r>
      <w:r w:rsidR="00D5344E">
        <w:t>changes to the structure of the electrical mar</w:t>
      </w:r>
      <w:r w:rsidR="009B3E71">
        <w:t>k</w:t>
      </w:r>
      <w:r w:rsidR="00D5344E">
        <w:t xml:space="preserve">eting itself, and changes to minimize the risk of future electric system disruption due to heavy winter storms. </w:t>
      </w:r>
      <w:r w:rsidR="00951214">
        <w:t>Through senate bills 2 and 3, power grids were overhauled after the dangerous winter storm and the increased outages in Texas.</w:t>
      </w:r>
    </w:p>
    <w:p w14:paraId="719B9993" w14:textId="5AD7B1C8" w:rsidR="009B3E71" w:rsidRDefault="006C0F88" w:rsidP="00B54950">
      <w:pPr>
        <w:spacing w:line="480" w:lineRule="auto"/>
        <w:ind w:firstLine="720"/>
        <w:jc w:val="both"/>
      </w:pPr>
      <w:r>
        <w:t>The winter storm had caused a lot of frequent power outages in Texas leaving millions of residential homes and businesses in darkness. The accountable party involved</w:t>
      </w:r>
      <w:r w:rsidR="00951214">
        <w:t xml:space="preserve"> was The Electric reliability Council of Texas (ERCOT). </w:t>
      </w:r>
      <w:r w:rsidR="005514E7">
        <w:t>This is because ERCOT set plans for the power grid improvements that did not come. For instance, there were no structural changes, and electrical equipment was never winterized.</w:t>
      </w:r>
    </w:p>
    <w:p w14:paraId="1FCC371A" w14:textId="52141902" w:rsidR="005514E7" w:rsidRDefault="006C0F88" w:rsidP="00B54950">
      <w:pPr>
        <w:spacing w:line="480" w:lineRule="auto"/>
        <w:ind w:firstLine="720"/>
        <w:jc w:val="both"/>
      </w:pPr>
      <w:r>
        <w:lastRenderedPageBreak/>
        <w:t xml:space="preserve">Therefore, Texas needs a renewable energy reservoir as a backup when there are power outages. This is because </w:t>
      </w:r>
      <w:r>
        <w:t xml:space="preserve">renewable energy generates up to 30gigawatts could be generated from natural gas, nuclear power, and gas. However, extremely low temperatures can still be able to snow and ice making roads impassable, thus leading to a loss in the electrical grid. </w:t>
      </w:r>
    </w:p>
    <w:p w14:paraId="6810302D" w14:textId="4B7C1580" w:rsidR="00744DEA" w:rsidRDefault="006C0F88" w:rsidP="00B54950">
      <w:pPr>
        <w:spacing w:line="480" w:lineRule="auto"/>
        <w:ind w:firstLine="720"/>
        <w:jc w:val="both"/>
      </w:pPr>
      <w:r>
        <w:t>A lot o</w:t>
      </w:r>
      <w:r>
        <w:t xml:space="preserve">f local and private organizations were able to provide shelters and donations to Texas that lost their homes due to the storm. </w:t>
      </w:r>
      <w:r w:rsidR="0066542D">
        <w:t>The resources involved financial, food, shelter, blankets, clothes, and holding campaigns to increase support towards those that were rendered homeless due to the storm.</w:t>
      </w:r>
    </w:p>
    <w:p w14:paraId="7251AE0F" w14:textId="45F78B00" w:rsidR="004332CE" w:rsidRDefault="006C0F88" w:rsidP="00B54950">
      <w:pPr>
        <w:spacing w:line="480" w:lineRule="auto"/>
        <w:ind w:firstLine="720"/>
        <w:jc w:val="both"/>
      </w:pPr>
      <w:r>
        <w:t>In conclusion, the power</w:t>
      </w:r>
      <w:r w:rsidR="009A08C6">
        <w:t xml:space="preserve"> </w:t>
      </w:r>
      <w:r>
        <w:t xml:space="preserve">grid of Texas stands alone to avoid the interference of the feeder government in the pricing of the market. </w:t>
      </w:r>
      <w:r w:rsidR="009A08C6">
        <w:t>However, the inability of ERCOT to consider effective structural factors led to the homelessness of many Texans during the storm, rendering them in need of essential supplies from good Samaritans.</w:t>
      </w:r>
    </w:p>
    <w:p w14:paraId="0BC5FFEB" w14:textId="3C5F6968" w:rsidR="00293BAB" w:rsidRDefault="006C0F88" w:rsidP="004332CE">
      <w:r>
        <w:br w:type="page"/>
      </w:r>
    </w:p>
    <w:p w14:paraId="23EBD5A8" w14:textId="2FFD3416" w:rsidR="00B54950" w:rsidRPr="005B3E9E" w:rsidRDefault="006C0F88" w:rsidP="005B3E9E">
      <w:pPr>
        <w:spacing w:line="480" w:lineRule="auto"/>
        <w:ind w:firstLine="720"/>
        <w:jc w:val="center"/>
        <w:rPr>
          <w:b/>
          <w:bCs/>
        </w:rPr>
      </w:pPr>
      <w:r w:rsidRPr="005B3E9E">
        <w:rPr>
          <w:b/>
          <w:bCs/>
        </w:rPr>
        <w:lastRenderedPageBreak/>
        <w:t>Reference.</w:t>
      </w:r>
    </w:p>
    <w:p w14:paraId="1FC3F7A0" w14:textId="5D1B05B5" w:rsidR="004332CE" w:rsidRPr="005B3E9E" w:rsidRDefault="006C0F88" w:rsidP="005B3E9E">
      <w:pPr>
        <w:spacing w:line="480" w:lineRule="auto"/>
        <w:ind w:left="720" w:hanging="720"/>
        <w:jc w:val="both"/>
        <w:rPr>
          <w:rFonts w:cs="Times New Roman"/>
          <w:color w:val="222222"/>
          <w:szCs w:val="24"/>
          <w:shd w:val="clear" w:color="auto" w:fill="FFFFFF"/>
        </w:rPr>
      </w:pPr>
      <w:r w:rsidRPr="005B3E9E">
        <w:rPr>
          <w:rFonts w:cs="Times New Roman"/>
          <w:color w:val="222222"/>
          <w:szCs w:val="24"/>
          <w:shd w:val="clear" w:color="auto" w:fill="FFFFFF"/>
        </w:rPr>
        <w:t xml:space="preserve">Ofori-Boateng, D., Dey, A. K., Gel, Y. R., Li, B., Zhang, J., &amp; Poor, H. V. (2019, June). Assessing the resilience of the </w:t>
      </w:r>
      <w:r w:rsidRPr="005B3E9E">
        <w:rPr>
          <w:rFonts w:cs="Times New Roman"/>
          <w:color w:val="222222"/>
          <w:szCs w:val="24"/>
          <w:shd w:val="clear" w:color="auto" w:fill="FFFFFF"/>
        </w:rPr>
        <w:t>Texas power grid network. In </w:t>
      </w:r>
      <w:r w:rsidRPr="005B3E9E">
        <w:rPr>
          <w:rFonts w:cs="Times New Roman"/>
          <w:i/>
          <w:iCs/>
          <w:color w:val="222222"/>
          <w:szCs w:val="24"/>
          <w:shd w:val="clear" w:color="auto" w:fill="FFFFFF"/>
        </w:rPr>
        <w:t>2019 IEEE data science workshop (dsw)</w:t>
      </w:r>
      <w:r w:rsidRPr="005B3E9E">
        <w:rPr>
          <w:rFonts w:cs="Times New Roman"/>
          <w:color w:val="222222"/>
          <w:szCs w:val="24"/>
          <w:shd w:val="clear" w:color="auto" w:fill="FFFFFF"/>
        </w:rPr>
        <w:t> (pp. 280-284). IEEE.</w:t>
      </w:r>
    </w:p>
    <w:p w14:paraId="70B6CE09" w14:textId="2244C657" w:rsidR="004332CE" w:rsidRPr="005B3E9E" w:rsidRDefault="006C0F88" w:rsidP="005B3E9E">
      <w:pPr>
        <w:spacing w:line="480" w:lineRule="auto"/>
        <w:ind w:left="720" w:hanging="720"/>
        <w:jc w:val="both"/>
        <w:rPr>
          <w:rFonts w:cs="Times New Roman"/>
          <w:sz w:val="32"/>
          <w:szCs w:val="28"/>
        </w:rPr>
      </w:pPr>
      <w:r w:rsidRPr="005B3E9E">
        <w:rPr>
          <w:rFonts w:cs="Times New Roman"/>
          <w:color w:val="222222"/>
          <w:szCs w:val="24"/>
          <w:shd w:val="clear" w:color="auto" w:fill="FFFFFF"/>
        </w:rPr>
        <w:t>Turner, S. W., Nelson, K., Voisin, N., Tidwell, V., Miara, A., Dyreson, A., ... &amp; Kao, S. C. (2021). A multi-reservoir model for projecting drought impacts on thermoele</w:t>
      </w:r>
      <w:r w:rsidRPr="005B3E9E">
        <w:rPr>
          <w:rFonts w:cs="Times New Roman"/>
          <w:color w:val="222222"/>
          <w:szCs w:val="24"/>
          <w:shd w:val="clear" w:color="auto" w:fill="FFFFFF"/>
        </w:rPr>
        <w:t>ctric disruption risk across the Texas power grid. </w:t>
      </w:r>
      <w:r w:rsidRPr="005B3E9E">
        <w:rPr>
          <w:rFonts w:cs="Times New Roman"/>
          <w:i/>
          <w:iCs/>
          <w:color w:val="222222"/>
          <w:szCs w:val="24"/>
          <w:shd w:val="clear" w:color="auto" w:fill="FFFFFF"/>
        </w:rPr>
        <w:t>Energy</w:t>
      </w:r>
      <w:r w:rsidRPr="005B3E9E">
        <w:rPr>
          <w:rFonts w:cs="Times New Roman"/>
          <w:color w:val="222222"/>
          <w:szCs w:val="24"/>
          <w:shd w:val="clear" w:color="auto" w:fill="FFFFFF"/>
        </w:rPr>
        <w:t>, </w:t>
      </w:r>
      <w:r w:rsidRPr="005B3E9E">
        <w:rPr>
          <w:rFonts w:cs="Times New Roman"/>
          <w:i/>
          <w:iCs/>
          <w:color w:val="222222"/>
          <w:szCs w:val="24"/>
          <w:shd w:val="clear" w:color="auto" w:fill="FFFFFF"/>
        </w:rPr>
        <w:t>231</w:t>
      </w:r>
      <w:r w:rsidRPr="005B3E9E">
        <w:rPr>
          <w:rFonts w:cs="Times New Roman"/>
          <w:color w:val="222222"/>
          <w:szCs w:val="24"/>
          <w:shd w:val="clear" w:color="auto" w:fill="FFFFFF"/>
        </w:rPr>
        <w:t>, 120892.</w:t>
      </w:r>
    </w:p>
    <w:p w14:paraId="38899F6E" w14:textId="12B61D73" w:rsidR="005514E7" w:rsidRDefault="005514E7"/>
    <w:p w14:paraId="6F947A20" w14:textId="2E1E040E" w:rsidR="005514E7" w:rsidRDefault="005514E7"/>
    <w:p w14:paraId="508E4C40" w14:textId="7E1011CE" w:rsidR="005514E7" w:rsidRDefault="005514E7"/>
    <w:p w14:paraId="498814E1" w14:textId="0495DE20" w:rsidR="005514E7" w:rsidRDefault="005514E7"/>
    <w:p w14:paraId="047711B3" w14:textId="66EEA99C" w:rsidR="005514E7" w:rsidRDefault="005514E7"/>
    <w:p w14:paraId="6CEDBE9B" w14:textId="77B62097" w:rsidR="005514E7" w:rsidRDefault="005514E7"/>
    <w:p w14:paraId="210D2A6F" w14:textId="77777777" w:rsidR="005514E7" w:rsidRDefault="005514E7"/>
    <w:p w14:paraId="388B05EC" w14:textId="486F0B7F" w:rsidR="0028112C" w:rsidRDefault="0028112C"/>
    <w:p w14:paraId="6718DC07" w14:textId="3FBDF107" w:rsidR="0028112C" w:rsidRDefault="0028112C"/>
    <w:p w14:paraId="74D47660" w14:textId="15CE431A" w:rsidR="0028112C" w:rsidRDefault="0028112C"/>
    <w:p w14:paraId="24F10A99" w14:textId="77777777" w:rsidR="0028112C" w:rsidRDefault="0028112C"/>
    <w:sectPr w:rsidR="0028112C" w:rsidSect="00015039">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45E4B" w14:textId="77777777" w:rsidR="006C0F88" w:rsidRDefault="006C0F88">
      <w:pPr>
        <w:spacing w:after="0" w:line="240" w:lineRule="auto"/>
      </w:pPr>
      <w:r>
        <w:separator/>
      </w:r>
    </w:p>
  </w:endnote>
  <w:endnote w:type="continuationSeparator" w:id="0">
    <w:p w14:paraId="02EA0C9E" w14:textId="77777777" w:rsidR="006C0F88" w:rsidRDefault="006C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07AA3" w14:textId="77777777" w:rsidR="006C0F88" w:rsidRDefault="006C0F88">
      <w:pPr>
        <w:spacing w:after="0" w:line="240" w:lineRule="auto"/>
      </w:pPr>
      <w:r>
        <w:separator/>
      </w:r>
    </w:p>
  </w:footnote>
  <w:footnote w:type="continuationSeparator" w:id="0">
    <w:p w14:paraId="0A49DAEB" w14:textId="77777777" w:rsidR="006C0F88" w:rsidRDefault="006C0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324948"/>
      <w:docPartObj>
        <w:docPartGallery w:val="Page Numbers (Top of Page)"/>
        <w:docPartUnique/>
      </w:docPartObj>
    </w:sdtPr>
    <w:sdtEndPr>
      <w:rPr>
        <w:noProof/>
      </w:rPr>
    </w:sdtEndPr>
    <w:sdtContent>
      <w:p w14:paraId="27D3BCF8" w14:textId="027802EF" w:rsidR="00C10EB7" w:rsidRDefault="00015039">
        <w:pPr>
          <w:pStyle w:val="Header"/>
          <w:jc w:val="right"/>
        </w:pPr>
        <w:r w:rsidRPr="00015039">
          <w:t>TEXAS POWER GRID</w:t>
        </w:r>
        <w:r>
          <w:t xml:space="preserve">                                                                                                                   </w:t>
        </w:r>
        <w:r w:rsidR="006C0F88">
          <w:fldChar w:fldCharType="begin"/>
        </w:r>
        <w:r w:rsidR="006C0F88">
          <w:instrText xml:space="preserve"> PAGE   \* MERGEFORMAT </w:instrText>
        </w:r>
        <w:r w:rsidR="006C0F88">
          <w:fldChar w:fldCharType="separate"/>
        </w:r>
        <w:r w:rsidR="006C0F88">
          <w:rPr>
            <w:noProof/>
          </w:rPr>
          <w:t>2</w:t>
        </w:r>
        <w:r w:rsidR="006C0F88">
          <w:rPr>
            <w:noProof/>
          </w:rPr>
          <w:fldChar w:fldCharType="end"/>
        </w:r>
      </w:p>
    </w:sdtContent>
  </w:sdt>
  <w:p w14:paraId="16EE8248" w14:textId="77777777" w:rsidR="00C10EB7" w:rsidRDefault="00C10E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D718D" w14:textId="4F3DCDA4" w:rsidR="00C10EB7" w:rsidRDefault="006C0F88">
    <w:pPr>
      <w:pStyle w:val="Header"/>
    </w:pPr>
    <w:r>
      <w:t>Running Head: TEXAS</w:t>
    </w:r>
    <w:r w:rsidR="00015039">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533"/>
    <w:rsid w:val="00015039"/>
    <w:rsid w:val="00190217"/>
    <w:rsid w:val="0028112C"/>
    <w:rsid w:val="00293BAB"/>
    <w:rsid w:val="002A149D"/>
    <w:rsid w:val="00324044"/>
    <w:rsid w:val="004332CE"/>
    <w:rsid w:val="005454A5"/>
    <w:rsid w:val="005514E7"/>
    <w:rsid w:val="005B3E9E"/>
    <w:rsid w:val="006404BA"/>
    <w:rsid w:val="0066542D"/>
    <w:rsid w:val="006C0F88"/>
    <w:rsid w:val="00744DEA"/>
    <w:rsid w:val="008A0533"/>
    <w:rsid w:val="00951214"/>
    <w:rsid w:val="009A08C6"/>
    <w:rsid w:val="009B3E71"/>
    <w:rsid w:val="00A10051"/>
    <w:rsid w:val="00B54950"/>
    <w:rsid w:val="00C10EB7"/>
    <w:rsid w:val="00C241E0"/>
    <w:rsid w:val="00D5344E"/>
    <w:rsid w:val="00E72D9E"/>
    <w:rsid w:val="00EF5440"/>
    <w:rsid w:val="00FB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016E2"/>
  <w15:chartTrackingRefBased/>
  <w15:docId w15:val="{C98E9110-D89E-4DFF-90C6-CF0BE7B95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0E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0EB7"/>
  </w:style>
  <w:style w:type="paragraph" w:styleId="Footer">
    <w:name w:val="footer"/>
    <w:basedOn w:val="Normal"/>
    <w:link w:val="FooterChar"/>
    <w:uiPriority w:val="99"/>
    <w:unhideWhenUsed/>
    <w:rsid w:val="00C10E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0E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2021-08-10T18:32:00Z</dcterms:created>
  <dcterms:modified xsi:type="dcterms:W3CDTF">2021-08-10T18:32:00Z</dcterms:modified>
</cp:coreProperties>
</file>